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518"/>
          <w:sz w:val="22"/>
        </w:rPr>
        <w:t>FaChai · Payout Structure</w:t>
      </w:r>
    </w:p>
    <w:p>
      <w:pPr>
        <w:jc w:val="center"/>
      </w:pPr>
      <w:r>
        <w:rPr>
          <w:b/>
          <w:color w:val="6C5CE0"/>
          <w:sz w:val="46"/>
        </w:rPr>
        <w:t>FaChai Slot Payout Structure Cheatsheet</w:t>
      </w:r>
    </w:p>
    <w:p>
      <w:pPr>
        <w:jc w:val="center"/>
      </w:pPr>
      <w:r>
        <w:rPr>
          <w:color w:val="6C5CE0"/>
          <w:sz w:val="21"/>
        </w:rPr>
        <w:t>By FaChai Games Wiki (fachaifree.com) · July 27, 2026 · Mechanics-education document, not a game/app download</w:t>
      </w:r>
    </w:p>
    <w:p/>
    <w:p>
      <w:r>
        <w:rPr>
          <w:sz w:val="22"/>
        </w:rPr>
        <w:t>The ways count is the single most misread line on a FaChai slot's rules page. Plenty of players treat it as a difficulty rating: more ways, easier hits. This cheatsheet separates the three settlement systems — how each decides a win, how the 63 FC slots we cover are distributed across them, and why a higher ways count usually comes with a thinner stake per way rather than a better return. Every figure is taken from our recorded coverage data; nothing is inferred or invented.</w:t>
      </w:r>
    </w:p>
    <w:p/>
    <w:p>
      <w:pPr>
        <w:pStyle w:val="Heading1"/>
      </w:pPr>
      <w:r>
        <w:rPr>
          <w:color w:val="6C5CE0"/>
        </w:rPr>
        <w:t>01  Three systems, one question</w:t>
      </w:r>
    </w:p>
    <w:p>
      <w:r>
        <w:rPr>
          <w:sz w:val="21"/>
        </w:rPr>
        <w:t>Paylines care about the route: symbols must land on pre-drawn paths. Ways care about which reels: no path required, only whether each consecutive reel from the left carries the symbol. Cluster pays care about how many: enough matching symbols anywhere pay, then clear and tumble. The maths behind each is designed separately, so lining them up as a difficulty ladder does not hold.</w:t>
      </w:r>
    </w:p>
    <w:p>
      <w:pPr>
        <w:pStyle w:val="Heading1"/>
      </w:pPr>
      <w:r>
        <w:rPr>
          <w:color w:val="6C5CE0"/>
        </w:rPr>
        <w:t>02  How the 63 slots we cover split</w:t>
      </w:r>
    </w:p>
    <w:p>
      <w:r>
        <w:rPr>
          <w:sz w:val="21"/>
        </w:rPr>
        <w:t>Ways formats 37 titles (243 ways 15, Megaways 8, 1024&amp;2000 ways 4, 4096 ways 3, 3600 ways 2, 1024 ways 2, 2000 ways 1, 243&amp;7776 ways 1, 27 ways 1); fixed paylines 19 titles (5 lines 6, 1 line 5, 50 lines 2, and one each from 9 to 88 lines); cluster 6 titles; one title with no line label. Ways take almost 60% of the shelf, and paylines are far from dead.</w:t>
      </w:r>
    </w:p>
    <w:p>
      <w:r>
        <w:rPr>
          <w:b/>
          <w:color w:val="FF6518"/>
          <w:sz w:val="20"/>
        </w:rPr>
        <w:t xml:space="preserve">Featured games: </w:t>
      </w:r>
      <w:r>
        <w:rPr>
          <w:sz w:val="20"/>
        </w:rPr>
        <w:t>243-ways titles: Cyber God of Fortune Plus, Sword of King, Night Market, Fortune Money Boom</w:t>
      </w:r>
    </w:p>
    <w:p>
      <w:pPr>
        <w:pStyle w:val="Heading1"/>
      </w:pPr>
      <w:r>
        <w:rPr>
          <w:color w:val="6C5CE0"/>
        </w:rPr>
        <w:t>03  Megaways and the high-ways branch</w:t>
      </w:r>
    </w:p>
    <w:p>
      <w:r>
        <w:rPr>
          <w:sz w:val="21"/>
        </w:rPr>
        <w:t>A Megaways grid randomises the symbol count on each reel every spin, so the ways count floats rather than sitting fixed; 3600 and 4096 ways are fixed high-count layouts instead (4096 = 4 to the sixth, six reels of four). The common misread — going from 243 to 4096 ways multiplies your chances — does not hold: as the count rises, the stake behind each way thins and the paytable adjusts, so hit frequency may rise while hit size falls.</w:t>
      </w:r>
    </w:p>
    <w:p>
      <w:r>
        <w:rPr>
          <w:b/>
          <w:color w:val="FF6518"/>
          <w:sz w:val="20"/>
        </w:rPr>
        <w:t xml:space="preserve">Featured games: </w:t>
      </w:r>
      <w:r>
        <w:rPr>
          <w:sz w:val="20"/>
        </w:rPr>
        <w:t>Megaways: Open Vault, Chinese New Year Moreways; 4096 ways: Muscle Fortune Cat, Golden Idol, Poker Win 2</w:t>
      </w:r>
    </w:p>
    <w:p>
      <w:pPr>
        <w:pStyle w:val="Heading1"/>
      </w:pPr>
      <w:r>
        <w:rPr>
          <w:color w:val="6C5CE0"/>
        </w:rPr>
        <w:t>04  Why cluster ceilings run so high</w:t>
      </w:r>
    </w:p>
    <w:p>
      <w:r>
        <w:rPr>
          <w:sz w:val="21"/>
        </w:rPr>
        <w:t>Cluster games stack payouts through chain reactions, which suits a high ceiling structurally. The six cluster titles we cover range from 1000X to 50000X, and Hot Pot Party's 50000X is the highest ceiling among all 63 slots in our library. A high ceiling is not a common outcome, though: the higher it goes, the more extreme the chain needed, and the emptier an ordinary session tends to feel.</w:t>
      </w:r>
    </w:p>
    <w:p>
      <w:r>
        <w:rPr>
          <w:b/>
          <w:color w:val="FF6518"/>
          <w:sz w:val="20"/>
        </w:rPr>
        <w:t xml:space="preserve">Featured games: </w:t>
      </w:r>
      <w:r>
        <w:rPr>
          <w:sz w:val="20"/>
        </w:rPr>
        <w:t>Egypt Bonanza, Hot Pot Party, Poker Win, Happy Duo Bao, Merge Magic, Revolver Hare</w:t>
      </w:r>
    </w:p>
    <w:p>
      <w:pPr>
        <w:pStyle w:val="Heading1"/>
      </w:pPr>
      <w:r>
        <w:rPr>
          <w:color w:val="6C5CE0"/>
        </w:rPr>
        <w:t>05  Structure shapes variance, not return</w:t>
      </w:r>
    </w:p>
    <w:p>
      <w:r>
        <w:rPr>
          <w:sz w:val="21"/>
        </w:rPr>
        <w:t>Both on 5 lines: Treasure Raiders is low-medium volatility with a 600X ceiling, while Bad Rich Wolf is high volatility with a 22500X ceiling — and both carry a 96.5% figure. Across the 63 slots we cover, that same figure recurs on 1-line, 243-ways, Megaways and cluster titles alike. The workable order is to pick a volatility band that fits your budget first, then choose structure and theme inside it.</w:t>
      </w:r>
    </w:p>
    <w:p>
      <w:r>
        <w:rPr>
          <w:b/>
          <w:color w:val="FF6518"/>
          <w:sz w:val="20"/>
        </w:rPr>
        <w:t xml:space="preserve">Featured games: </w:t>
      </w:r>
      <w:r>
        <w:rPr>
          <w:sz w:val="20"/>
        </w:rPr>
        <w:t>1 line, low volatility: The Golden Panther (88X ceiling); 5 lines, high volatility: Bad Rich Wolf (22500X)</w:t>
      </w:r>
    </w:p>
    <w:p/>
    <w:p>
      <w:pPr>
        <w:pStyle w:val="Heading1"/>
      </w:pPr>
      <w:r>
        <w:t>18+  Play responsibly</w:t>
      </w:r>
    </w:p>
    <w:p>
      <w:r>
        <w:rPr>
          <w:sz w:val="19"/>
        </w:rPr>
        <w:t>This document is compiled independently by FaChai Games Wiki for game-mechanics education only. It is not an official FaChai Gaming channel, accepts no real-money wagering of any kind, and offers or recommends no gambling platform; neither this page nor this file contains any affiliate or promotional link. Free demo play uses virtual credits and cannot verify real-money results. Gambling carries risk, and no mechanic removes the house edge; if the game starts to affect your life or your mood, stop immediately and seek professional help. For readers aged 18 and over only.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